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267"/>
        <w:gridCol w:w="1629"/>
        <w:gridCol w:w="1837"/>
        <w:gridCol w:w="2269"/>
        <w:gridCol w:w="2070"/>
      </w:tblGrid>
      <w:tr w:rsidR="00531BFC" w:rsidTr="00BB6BAD">
        <w:trPr>
          <w:trHeight w:val="1875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735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20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386775">
        <w:trPr>
          <w:trHeight w:val="2398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18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386775">
        <w:trPr>
          <w:trHeight w:val="1750"/>
        </w:trPr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18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2503AD" w:rsidP="00CD66AF">
            <w:pPr>
              <w:bidi/>
              <w:ind w:right="301"/>
              <w:jc w:val="center"/>
              <w:rPr>
                <w:rtl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دکتر محسن طاهری راد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386775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386775">
              <w:rPr>
                <w:rFonts w:ascii="Titr" w:eastAsia="Titr" w:hAnsi="Titr" w:cs="Titr"/>
                <w:b/>
                <w:bCs/>
                <w:sz w:val="20"/>
                <w:szCs w:val="20"/>
              </w:rPr>
              <w:t>10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386775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386775">
              <w:rPr>
                <w:rFonts w:asciiTheme="minorHAnsi" w:eastAsia="Titr" w:hAnsiTheme="minorHAnsi" w:cs="Titr"/>
                <w:b/>
              </w:rPr>
              <w:t>10</w:t>
            </w:r>
            <w:r>
              <w:rPr>
                <w:rFonts w:ascii="Titr" w:eastAsia="Titr" w:hAnsi="Titr" w:cs="Titr"/>
                <w:b/>
                <w:sz w:val="20"/>
              </w:rPr>
              <w:t>/3</w:t>
            </w:r>
            <w:r w:rsidR="00BB6BAD">
              <w:rPr>
                <w:rFonts w:ascii="Titr" w:eastAsia="Titr" w:hAnsi="Titr" w:cs="Titr"/>
                <w:b/>
                <w:sz w:val="20"/>
              </w:rPr>
              <w:t>0</w:t>
            </w:r>
          </w:p>
        </w:tc>
        <w:tc>
          <w:tcPr>
            <w:tcW w:w="2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D" w:rsidRDefault="002503AD" w:rsidP="00386775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CD66AF">
              <w:rPr>
                <w:rFonts w:ascii="Titr" w:eastAsia="Titr" w:hAnsi="Titr" w:cs="Titr" w:hint="cs"/>
                <w:b/>
                <w:bCs/>
                <w:rtl/>
              </w:rPr>
              <w:t>دکتر امیرحسین درویشی</w:t>
            </w:r>
          </w:p>
          <w:p w:rsidR="00386775" w:rsidRPr="00FB2ECA" w:rsidRDefault="002503AD" w:rsidP="002503AD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زهرا بهرامی</w:t>
            </w:r>
            <w:r w:rsidR="00386775" w:rsidRPr="00FB2ECA">
              <w:rPr>
                <w:rFonts w:ascii="Titr" w:eastAsia="Titr" w:hAnsi="Titr" w:cs="Titr" w:hint="cs"/>
                <w:b/>
                <w:bCs/>
                <w:rtl/>
              </w:rPr>
              <w:t xml:space="preserve">    </w:t>
            </w:r>
          </w:p>
          <w:p w:rsidR="00386775" w:rsidRPr="00FB2ECA" w:rsidRDefault="00386775" w:rsidP="00386775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10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386775" w:rsidP="00386775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10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71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3AD" w:rsidRPr="00FB2ECA" w:rsidRDefault="002503AD" w:rsidP="002503AD">
            <w:pPr>
              <w:bidi/>
              <w:ind w:right="494" w:firstLine="58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شیما غلامی         </w:t>
            </w:r>
          </w:p>
          <w:p w:rsidR="00386775" w:rsidRPr="00CD66AF" w:rsidRDefault="002503AD" w:rsidP="002503AD">
            <w:pPr>
              <w:bidi/>
              <w:ind w:right="299"/>
              <w:jc w:val="center"/>
              <w:rPr>
                <w:rFonts w:ascii="Titr" w:eastAsia="Titr" w:hAnsi="Titr" w:cs="Titr"/>
                <w:b/>
                <w:bCs/>
                <w:rtl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دکتر فریبا جعفری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10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386775" w:rsidP="00386775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10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68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386775" w:rsidRDefault="00386775" w:rsidP="00386775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2C408C" w:rsidP="00386775">
            <w:pPr>
              <w:bidi/>
              <w:ind w:right="494" w:firstLine="58"/>
              <w:jc w:val="center"/>
              <w:rPr>
                <w:rFonts w:ascii="Titr" w:eastAsia="Titr" w:hAnsi="Titr" w:cs="Titr"/>
                <w:b/>
                <w:bCs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عاطفه صاحبکاری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10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386775" w:rsidP="00386775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10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46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2503AD" w:rsidP="002C408C">
            <w:pPr>
              <w:bidi/>
              <w:ind w:right="302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2C408C">
              <w:rPr>
                <w:rFonts w:ascii="Titr" w:eastAsia="Titr" w:hAnsi="Titr" w:cs="Titr" w:hint="cs"/>
                <w:b/>
                <w:bCs/>
                <w:rtl/>
              </w:rPr>
              <w:t>محمود رضائی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10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386775" w:rsidP="00386775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10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85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386775" w:rsidRDefault="00386775" w:rsidP="00386775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386775" w:rsidP="00386775">
            <w:pPr>
              <w:bidi/>
              <w:ind w:right="249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10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386775" w:rsidP="00386775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10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386775" w:rsidTr="00386775">
        <w:trPr>
          <w:trHeight w:val="1913"/>
        </w:trPr>
        <w:tc>
          <w:tcPr>
            <w:tcW w:w="226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386775" w:rsidRDefault="00386775" w:rsidP="00386775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Pr="00FB2ECA" w:rsidRDefault="00386775" w:rsidP="002C408C">
            <w:pPr>
              <w:bidi/>
              <w:ind w:right="254"/>
              <w:jc w:val="center"/>
              <w:rPr>
                <w:rFonts w:ascii="Titr" w:eastAsia="Titr" w:hAnsi="Titr" w:cs="Titr"/>
                <w:b/>
                <w:bCs/>
              </w:rPr>
            </w:pPr>
            <w:r w:rsidRPr="00FB2ECA"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2C408C">
              <w:rPr>
                <w:rFonts w:ascii="Titr" w:eastAsia="Titr" w:hAnsi="Titr" w:cs="Titr" w:hint="cs"/>
                <w:b/>
                <w:bCs/>
                <w:rtl/>
              </w:rPr>
              <w:t>شادی زارعی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86775" w:rsidRDefault="00386775" w:rsidP="00386775">
            <w:pPr>
              <w:bidi/>
              <w:spacing w:after="73" w:line="278" w:lineRule="auto"/>
              <w:ind w:left="429" w:right="389" w:hanging="429"/>
              <w:jc w:val="center"/>
              <w:rPr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10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386775" w:rsidRDefault="00386775" w:rsidP="00386775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Theme="minorHAnsi" w:eastAsia="Titr" w:hAnsiTheme="minorHAnsi" w:cs="Titr"/>
                <w:b/>
              </w:rPr>
              <w:t>10</w:t>
            </w:r>
            <w:r>
              <w:rPr>
                <w:rFonts w:ascii="Titr" w:eastAsia="Titr" w:hAnsi="Titr" w:cs="Titr"/>
                <w:b/>
                <w:sz w:val="20"/>
              </w:rPr>
              <w:t>/30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86775" w:rsidRDefault="00386775" w:rsidP="00386775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0B18A6"/>
    <w:rsid w:val="002503AD"/>
    <w:rsid w:val="002C408C"/>
    <w:rsid w:val="00386775"/>
    <w:rsid w:val="003F10F7"/>
    <w:rsid w:val="004C040F"/>
    <w:rsid w:val="005110CC"/>
    <w:rsid w:val="00531BFC"/>
    <w:rsid w:val="005C186C"/>
    <w:rsid w:val="009A1FB3"/>
    <w:rsid w:val="00BB6BAD"/>
    <w:rsid w:val="00CD66AF"/>
    <w:rsid w:val="00E27BEE"/>
    <w:rsid w:val="00F54548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272</cp:lastModifiedBy>
  <cp:revision>2</cp:revision>
  <dcterms:created xsi:type="dcterms:W3CDTF">2023-03-18T08:17:00Z</dcterms:created>
  <dcterms:modified xsi:type="dcterms:W3CDTF">2023-03-18T08:17:00Z</dcterms:modified>
</cp:coreProperties>
</file>