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A01E6" w:rsidRDefault="000150D2" w:rsidP="000150D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1905</wp:posOffset>
            </wp:positionV>
            <wp:extent cx="9715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176" y="21421"/>
                <wp:lineTo x="211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instrText xml:space="preserve"> HYPERLINK "blob:https://web.whatsapp.com/52cd23fe-a2c9-47f8-85a0-1cfd68f19d44" \l "page=11" \o "Page 11" </w:instrText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instrText xml:space="preserve"> HYPERLINK "blob:https://web.whatsapp.com/52cd23fe-a2c9-47f8-85a0-1cfd68f19d44" \l "page=12" \o "Page 12" </w:instrText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BD6">
        <w:rPr>
          <w:rFonts w:ascii="Times New Roman" w:eastAsia="Times New Roman" w:hAnsi="Times New Roman" w:cs="Times New Roman"/>
          <w:sz w:val="24"/>
          <w:szCs w:val="24"/>
        </w:rPr>
        <w:instrText xml:space="preserve"> HYPERLINK "blob:https://web.whatsapp.com/52cd23fe-a2c9-47f8-85a0-1cfd68f19d44" \l "page=13" \o "Page 13" </w:instrText>
      </w: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BD6" w:rsidRPr="00265BD6" w:rsidRDefault="00265BD6" w:rsidP="0026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65BD6" w:rsidRDefault="00265BD6" w:rsidP="00AA01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65BD6">
        <w:rPr>
          <w:rFonts w:ascii="Arial" w:eastAsia="Times New Roman" w:hAnsi="Arial" w:cs="Arial"/>
          <w:sz w:val="33"/>
          <w:szCs w:val="33"/>
        </w:rPr>
        <w:t>Isfahan University of medical sciences</w:t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Arial" w:eastAsia="Times New Roman" w:hAnsi="Arial" w:cs="Arial"/>
          <w:sz w:val="28"/>
          <w:szCs w:val="28"/>
        </w:rPr>
        <w:t>Curriculum Vitae (CV)</w:t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Arial" w:eastAsia="Times New Roman" w:hAnsi="Arial" w:cs="Arial"/>
          <w:sz w:val="26"/>
          <w:szCs w:val="26"/>
        </w:rPr>
        <w:t>Page</w:t>
      </w:r>
    </w:p>
    <w:p w:rsidR="000150D2" w:rsidRDefault="000150D2" w:rsidP="00AA01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265BD6" w:rsidRPr="00265BD6" w:rsidRDefault="000150D2" w:rsidP="0026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265BD6" w:rsidRPr="00265BD6">
        <w:rPr>
          <w:rFonts w:ascii="Times New Roman" w:eastAsia="Times New Roman" w:hAnsi="Times New Roman" w:cs="Times New Roman"/>
          <w:sz w:val="26"/>
          <w:szCs w:val="26"/>
        </w:rPr>
        <w:t>First Name:</w:t>
      </w:r>
      <w:r w:rsidR="009E7872">
        <w:rPr>
          <w:rFonts w:ascii="Times New Roman" w:eastAsia="Times New Roman" w:hAnsi="Times New Roman" w:cs="Times New Roman"/>
          <w:sz w:val="26"/>
          <w:szCs w:val="26"/>
        </w:rPr>
        <w:t xml:space="preserve"> Reza</w:t>
      </w:r>
      <w:r w:rsidR="00265B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265BD6" w:rsidRPr="00265BD6">
        <w:rPr>
          <w:rFonts w:ascii="Times New Roman" w:eastAsia="Times New Roman" w:hAnsi="Times New Roman" w:cs="Times New Roman"/>
          <w:sz w:val="26"/>
          <w:szCs w:val="26"/>
        </w:rPr>
        <w:t xml:space="preserve"> Last Name</w:t>
      </w:r>
      <w:r w:rsidR="00265BD6">
        <w:rPr>
          <w:rFonts w:ascii="Times New Roman" w:eastAsia="Times New Roman" w:hAnsi="Times New Roman" w:cs="Times New Roman"/>
          <w:sz w:val="26"/>
          <w:szCs w:val="26"/>
        </w:rPr>
        <w:t>:</w:t>
      </w:r>
      <w:r w:rsidR="009E7872">
        <w:rPr>
          <w:rFonts w:ascii="Times New Roman" w:eastAsia="Times New Roman" w:hAnsi="Times New Roman" w:cs="Times New Roman"/>
          <w:sz w:val="24"/>
          <w:szCs w:val="24"/>
        </w:rPr>
        <w:t xml:space="preserve"> Kazemi</w:t>
      </w:r>
    </w:p>
    <w:tbl>
      <w:tblPr>
        <w:tblStyle w:val="TableGrid"/>
        <w:tblW w:w="0" w:type="auto"/>
        <w:tblInd w:w="86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01E6" w:rsidTr="000150D2">
        <w:tc>
          <w:tcPr>
            <w:tcW w:w="3116" w:type="dxa"/>
            <w:vMerge w:val="restart"/>
          </w:tcPr>
          <w:p w:rsidR="00AA01E6" w:rsidRDefault="009A738A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69504" behindDoc="0" locked="0" layoutInCell="1" allowOverlap="1" wp14:anchorId="10A301B2" wp14:editId="5884BC3D">
                  <wp:simplePos x="0" y="0"/>
                  <wp:positionH relativeFrom="character">
                    <wp:posOffset>-59055</wp:posOffset>
                  </wp:positionH>
                  <wp:positionV relativeFrom="paragraph">
                    <wp:posOffset>13970</wp:posOffset>
                  </wp:positionV>
                  <wp:extent cx="1155700" cy="1535470"/>
                  <wp:effectExtent l="0" t="0" r="635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3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1E6" w:rsidRPr="00265BD6">
              <w:rPr>
                <w:rFonts w:ascii="Times New Roman" w:eastAsia="Times New Roman" w:hAnsi="Times New Roman" w:cs="Times New Roman"/>
                <w:sz w:val="33"/>
                <w:szCs w:val="33"/>
              </w:rPr>
              <w:t>Your photo</w:t>
            </w:r>
            <w:bookmarkStart w:id="0" w:name="_GoBack"/>
            <w:bookmarkEnd w:id="0"/>
          </w:p>
        </w:tc>
        <w:tc>
          <w:tcPr>
            <w:tcW w:w="6234" w:type="dxa"/>
            <w:gridSpan w:val="2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Isfahan University of medical sciences, HezarJerib.st.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</w:t>
            </w:r>
          </w:p>
        </w:tc>
        <w:tc>
          <w:tcPr>
            <w:tcW w:w="3117" w:type="dxa"/>
            <w:shd w:val="clear" w:color="auto" w:fill="FFFFFF" w:themeFill="background1"/>
          </w:tcPr>
          <w:p w:rsidR="00AA01E6" w:rsidRDefault="009E7872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Urology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Faculty</w:t>
            </w:r>
          </w:p>
        </w:tc>
        <w:tc>
          <w:tcPr>
            <w:tcW w:w="3117" w:type="dxa"/>
          </w:tcPr>
          <w:p w:rsidR="00AA01E6" w:rsidRDefault="009E7872" w:rsidP="009E7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Medicine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117" w:type="dxa"/>
          </w:tcPr>
          <w:p w:rsidR="00AA01E6" w:rsidRDefault="009E7872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rezakazemi6788@gmail.com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Homepage</w:t>
            </w:r>
          </w:p>
        </w:tc>
        <w:tc>
          <w:tcPr>
            <w:tcW w:w="3117" w:type="dxa"/>
          </w:tcPr>
          <w:p w:rsidR="00AA01E6" w:rsidRDefault="009E7872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Cell Phone</w:t>
            </w:r>
          </w:p>
        </w:tc>
        <w:tc>
          <w:tcPr>
            <w:tcW w:w="3117" w:type="dxa"/>
          </w:tcPr>
          <w:p w:rsidR="00AA01E6" w:rsidRDefault="009E7872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098-9130861885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Work Phone</w:t>
            </w:r>
          </w:p>
        </w:tc>
        <w:tc>
          <w:tcPr>
            <w:tcW w:w="3117" w:type="dxa"/>
          </w:tcPr>
          <w:p w:rsidR="00AA01E6" w:rsidRDefault="009E7872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098-9919130657</w:t>
            </w:r>
          </w:p>
        </w:tc>
      </w:tr>
      <w:tr w:rsidR="00AA01E6" w:rsidTr="000150D2">
        <w:tc>
          <w:tcPr>
            <w:tcW w:w="3116" w:type="dxa"/>
            <w:vMerge/>
          </w:tcPr>
          <w:p w:rsidR="00AA01E6" w:rsidRDefault="00AA01E6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A01E6" w:rsidRPr="00265BD6" w:rsidRDefault="00AA01E6" w:rsidP="00265B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BD6">
              <w:rPr>
                <w:rFonts w:ascii="Times New Roman" w:eastAsia="Times New Roman" w:hAnsi="Times New Roman" w:cs="Times New Roman"/>
                <w:sz w:val="26"/>
                <w:szCs w:val="26"/>
              </w:rPr>
              <w:t>Position Title</w:t>
            </w:r>
          </w:p>
        </w:tc>
        <w:tc>
          <w:tcPr>
            <w:tcW w:w="3117" w:type="dxa"/>
          </w:tcPr>
          <w:p w:rsidR="00AA01E6" w:rsidRDefault="009E7872" w:rsidP="0026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</w:tbl>
    <w:p w:rsidR="00AA01E6" w:rsidRPr="00265BD6" w:rsidRDefault="00265BD6" w:rsidP="00A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  <w:r w:rsidR="000150D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65BD6">
        <w:rPr>
          <w:rFonts w:ascii="Times New Roman" w:eastAsia="Times New Roman" w:hAnsi="Times New Roman" w:cs="Times New Roman"/>
          <w:sz w:val="26"/>
          <w:szCs w:val="26"/>
        </w:rPr>
        <w:t>RESEARCH IDs</w:t>
      </w: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868" w:type="dxa"/>
        <w:tblLook w:val="04A0" w:firstRow="1" w:lastRow="0" w:firstColumn="1" w:lastColumn="0" w:noHBand="0" w:noVBand="1"/>
      </w:tblPr>
      <w:tblGrid>
        <w:gridCol w:w="1840"/>
        <w:gridCol w:w="1820"/>
        <w:gridCol w:w="6558"/>
      </w:tblGrid>
      <w:tr w:rsidR="00AA01E6" w:rsidTr="000150D2">
        <w:tc>
          <w:tcPr>
            <w:tcW w:w="3116" w:type="dxa"/>
            <w:tcBorders>
              <w:top w:val="single" w:sz="12" w:space="0" w:color="BDD6EE" w:themeColor="accent1" w:themeTint="66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8"/>
                <w:szCs w:val="28"/>
              </w:rPr>
              <w:t>Value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Times New Roman" w:eastAsia="Times New Roman" w:hAnsi="Times New Roman" w:cs="Times New Roman"/>
                <w:sz w:val="28"/>
                <w:szCs w:val="28"/>
              </w:rPr>
              <w:t>Web address</w:t>
            </w:r>
          </w:p>
        </w:tc>
      </w:tr>
      <w:tr w:rsidR="00AA01E6" w:rsidTr="000150D2">
        <w:tc>
          <w:tcPr>
            <w:tcW w:w="3116" w:type="dxa"/>
            <w:tcBorders>
              <w:top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Arial" w:eastAsia="Times New Roman" w:hAnsi="Arial" w:cs="Arial"/>
                <w:sz w:val="26"/>
                <w:szCs w:val="26"/>
              </w:rPr>
              <w:t>ORCID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9E7872" w:rsidP="00AA01E6">
            <w:pP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0000-0001-8993-6670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9A738A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406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https://orcid.org/0000-0001-8993-6670</w:t>
              </w:r>
            </w:hyperlink>
          </w:p>
        </w:tc>
      </w:tr>
      <w:tr w:rsidR="00AA01E6" w:rsidTr="000150D2">
        <w:tc>
          <w:tcPr>
            <w:tcW w:w="3116" w:type="dxa"/>
            <w:tcBorders>
              <w:top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Arial" w:eastAsia="Times New Roman" w:hAnsi="Arial" w:cs="Arial"/>
                <w:sz w:val="26"/>
                <w:szCs w:val="26"/>
              </w:rPr>
              <w:t>Scopus ID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9E7872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</w:rPr>
              <w:t>57205723846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</w:tcPr>
          <w:p w:rsidR="00AA01E6" w:rsidRDefault="009E7872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https://www.scopus.com/authid/detail.uri?authorId=57205723846</w:t>
            </w:r>
          </w:p>
        </w:tc>
      </w:tr>
      <w:tr w:rsidR="00AA01E6" w:rsidTr="000150D2">
        <w:tc>
          <w:tcPr>
            <w:tcW w:w="3116" w:type="dxa"/>
            <w:tcBorders>
              <w:top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AA01E6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D6">
              <w:rPr>
                <w:rFonts w:ascii="Arial" w:eastAsia="Times New Roman" w:hAnsi="Arial" w:cs="Arial"/>
                <w:sz w:val="26"/>
                <w:szCs w:val="26"/>
              </w:rPr>
              <w:t>Researcher ID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9E7872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2">
              <w:rPr>
                <w:rFonts w:ascii="Times New Roman" w:eastAsia="Times New Roman" w:hAnsi="Times New Roman" w:cs="Times New Roman"/>
                <w:sz w:val="24"/>
                <w:szCs w:val="24"/>
              </w:rPr>
              <w:t>ABI-5157-2020</w:t>
            </w:r>
          </w:p>
        </w:tc>
        <w:tc>
          <w:tcPr>
            <w:tcW w:w="3117" w:type="dxa"/>
            <w:tcBorders>
              <w:top w:val="single" w:sz="12" w:space="0" w:color="BDD6EE"/>
              <w:left w:val="single" w:sz="12" w:space="0" w:color="BDD6EE"/>
              <w:bottom w:val="single" w:sz="12" w:space="0" w:color="BDD6EE"/>
              <w:right w:val="single" w:sz="12" w:space="0" w:color="BDD6EE"/>
            </w:tcBorders>
            <w:shd w:val="clear" w:color="auto" w:fill="BDD6EE" w:themeFill="accent1" w:themeFillTint="66"/>
          </w:tcPr>
          <w:p w:rsidR="00AA01E6" w:rsidRDefault="009A738A" w:rsidP="00AA0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https://publons.com/researcher/3588008/reza-kazemi/</w:t>
            </w:r>
          </w:p>
        </w:tc>
      </w:tr>
    </w:tbl>
    <w:p w:rsidR="00265BD6" w:rsidRPr="00265BD6" w:rsidRDefault="00265BD6" w:rsidP="00AA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50D2" w:rsidRDefault="00B32EA9" w:rsidP="009A738A">
      <w:r>
        <w:rPr>
          <w:rStyle w:val="markedcontent"/>
          <w:sz w:val="26"/>
          <w:szCs w:val="26"/>
        </w:rPr>
        <w:t>EDUCATION AND TRAINING</w:t>
      </w:r>
    </w:p>
    <w:p w:rsidR="000150D2" w:rsidRDefault="00B32EA9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49530</wp:posOffset>
                </wp:positionV>
                <wp:extent cx="67818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85AA5" id="Straight Connector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.9pt" to="539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0150D2" w:rsidRDefault="009A738A" w:rsidP="009A738A">
      <w:r w:rsidRPr="009A738A">
        <w:rPr>
          <w:lang w:val="it-IT"/>
        </w:rPr>
        <w:t>Reza kazemi has completed his General Medicine at the age of 25 years from Islamic Azad University, Najafabad Branch, and Urology specialty studies from</w:t>
      </w:r>
      <w:r w:rsidRPr="009A738A">
        <w:t xml:space="preserve"> Isfahan University of Medical Sciences and He also holds the top rank in the Urology Board certified</w:t>
      </w:r>
      <w:r w:rsidRPr="009A738A">
        <w:rPr>
          <w:lang w:val="it-IT"/>
        </w:rPr>
        <w:t>. He is</w:t>
      </w:r>
      <w:r w:rsidRPr="009A738A">
        <w:t xml:space="preserve"> Assistant Professor, Department of Urology, Al-Zahra Hospital, Isfahan University of Medical Sciences, Isfahan, Iran</w:t>
      </w:r>
      <w:r w:rsidRPr="009A738A">
        <w:rPr>
          <w:lang w:val="it-IT"/>
        </w:rPr>
        <w:t>. He has published more than 14 papers in journals and He is currently working on several research projects.</w:t>
      </w:r>
    </w:p>
    <w:p w:rsidR="009A738A" w:rsidRDefault="009A738A" w:rsidP="009A738A"/>
    <w:p w:rsidR="009A738A" w:rsidRDefault="009A738A" w:rsidP="009A738A"/>
    <w:p w:rsidR="009A738A" w:rsidRDefault="009A738A" w:rsidP="009A738A"/>
    <w:p w:rsidR="009A738A" w:rsidRDefault="009A738A" w:rsidP="009A738A"/>
    <w:p w:rsidR="009A738A" w:rsidRDefault="009A738A" w:rsidP="009A738A"/>
    <w:p w:rsidR="009A738A" w:rsidRDefault="009A738A" w:rsidP="009A738A"/>
    <w:p w:rsidR="009A738A" w:rsidRPr="009A738A" w:rsidRDefault="009A738A" w:rsidP="009A738A">
      <w:pPr>
        <w:rPr>
          <w:i/>
          <w:iCs/>
        </w:rPr>
      </w:pPr>
      <w:r w:rsidRPr="009A738A">
        <w:rPr>
          <w:i/>
          <w:i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603FF" wp14:editId="49242AD9">
                <wp:simplePos x="0" y="0"/>
                <wp:positionH relativeFrom="margin">
                  <wp:posOffset>0</wp:posOffset>
                </wp:positionH>
                <wp:positionV relativeFrom="paragraph">
                  <wp:posOffset>220167</wp:posOffset>
                </wp:positionV>
                <wp:extent cx="6096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E1AD" id="Straight Connector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" strokecolor="#404040 [2429]" strokeweight="2pt">
                <v:stroke linestyle="thinThin" joinstyle="miter"/>
                <w10:wrap anchorx="margin"/>
              </v:line>
            </w:pict>
          </mc:Fallback>
        </mc:AlternateContent>
      </w:r>
      <w:r>
        <w:rPr>
          <w:b/>
          <w:bCs/>
        </w:rPr>
        <w:t>RESEARCH EXPERIENCE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A738A" w:rsidRPr="009A738A" w:rsidTr="00B25136">
        <w:trPr>
          <w:tblHeader/>
        </w:trPr>
        <w:tc>
          <w:tcPr>
            <w:tcW w:w="9356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A738A" w:rsidRPr="009A738A" w:rsidRDefault="009A738A" w:rsidP="009A738A"/>
        </w:tc>
      </w:tr>
      <w:tr w:rsidR="009A738A" w:rsidRPr="009A738A" w:rsidTr="00B25136">
        <w:trPr>
          <w:trHeight w:val="630"/>
          <w:tblHeader/>
        </w:trPr>
        <w:tc>
          <w:tcPr>
            <w:tcW w:w="9356" w:type="dxa"/>
            <w:shd w:val="clear" w:color="auto" w:fill="F5F5F5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A738A" w:rsidRPr="009A738A" w:rsidRDefault="009A738A" w:rsidP="009A738A">
            <w:hyperlink r:id="rId10" w:history="1">
              <w:r w:rsidRPr="009A738A">
                <w:rPr>
                  <w:rStyle w:val="Hyperlink"/>
                </w:rPr>
                <w:t>TITLE</w:t>
              </w:r>
            </w:hyperlink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1" w:history="1">
              <w:r w:rsidRPr="009A738A">
                <w:rPr>
                  <w:rStyle w:val="Hyperlink"/>
                </w:rPr>
                <w:t>Psychological evaluation in hemodialysis patients</w:t>
              </w:r>
            </w:hyperlink>
          </w:p>
          <w:p w:rsidR="009A738A" w:rsidRPr="009A738A" w:rsidRDefault="009A738A" w:rsidP="009A738A">
            <w:r w:rsidRPr="009A738A">
              <w:t>A Bayat, R Kazemi, A Toghiani, B Mohebi, MN Tabatabaee, N Adibi</w:t>
            </w:r>
          </w:p>
          <w:p w:rsidR="009A738A" w:rsidRPr="009A738A" w:rsidRDefault="009A738A" w:rsidP="009A738A">
            <w:r w:rsidRPr="009A738A">
              <w:t>J Pak Med Assoc 62 (3 Suppl 2), S1-5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2" w:history="1">
              <w:r w:rsidRPr="009A738A">
                <w:rPr>
                  <w:rStyle w:val="Hyperlink"/>
                </w:rPr>
                <w:t>Catastrophic retroperitoneal hemorrhage in COVID-19 patients under anticoagulant prophylaxis</w:t>
              </w:r>
            </w:hyperlink>
          </w:p>
          <w:p w:rsidR="009A738A" w:rsidRPr="009A738A" w:rsidRDefault="009A738A" w:rsidP="009A738A">
            <w:r w:rsidRPr="009A738A">
              <w:t>A Javid, R Kazemi, M Dehghani, HB Samani</w:t>
            </w:r>
          </w:p>
          <w:p w:rsidR="009A738A" w:rsidRPr="009A738A" w:rsidRDefault="009A738A" w:rsidP="009A738A">
            <w:r w:rsidRPr="009A738A">
              <w:t>Urology case reports 36, 101568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3" w:history="1">
              <w:r w:rsidRPr="009A738A">
                <w:rPr>
                  <w:rStyle w:val="Hyperlink"/>
                </w:rPr>
                <w:t>Re-evaluation of the efficacy of tranexamic acid in reducing blood loss in percutaneous nephrolithotomy: a randomized clinical trial</w:t>
              </w:r>
            </w:hyperlink>
          </w:p>
          <w:p w:rsidR="009A738A" w:rsidRPr="009A738A" w:rsidRDefault="009A738A" w:rsidP="009A738A">
            <w:r w:rsidRPr="009A738A">
              <w:t>MM Sichani, R Kazemi, K Nouri-Mahdavi, F Gholipour</w:t>
            </w:r>
          </w:p>
          <w:p w:rsidR="009A738A" w:rsidRPr="009A738A" w:rsidRDefault="009A738A" w:rsidP="009A738A">
            <w:r w:rsidRPr="009A738A">
              <w:t>Minerva urologica e nefrologica= The Italian journal of urology and …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4" w:history="1">
              <w:r w:rsidRPr="009A738A">
                <w:rPr>
                  <w:rStyle w:val="Hyperlink"/>
                </w:rPr>
                <w:t>Liquid biopsy in prostate cancer diagnosis and prognosis: a narrative review</w:t>
              </w:r>
            </w:hyperlink>
          </w:p>
          <w:p w:rsidR="009A738A" w:rsidRPr="009A738A" w:rsidRDefault="009A738A" w:rsidP="009A738A">
            <w:r w:rsidRPr="009A738A">
              <w:t>SS Tamehri Zadeh, D Taheri, S Shivarani, F Khatami, R Kazemi</w:t>
            </w:r>
          </w:p>
          <w:p w:rsidR="009A738A" w:rsidRPr="009A738A" w:rsidRDefault="009A738A" w:rsidP="009A738A">
            <w:r w:rsidRPr="009A738A">
              <w:t>Translational Research in Urology 2 (4), 139-146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5" w:history="1">
              <w:r w:rsidRPr="009A738A">
                <w:rPr>
                  <w:rStyle w:val="Hyperlink"/>
                </w:rPr>
                <w:t>Frequencies of accessory renal arteries in 129 Iranian patients</w:t>
              </w:r>
            </w:hyperlink>
          </w:p>
          <w:p w:rsidR="009A738A" w:rsidRPr="009A738A" w:rsidRDefault="009A738A" w:rsidP="009A738A">
            <w:r w:rsidRPr="009A738A">
              <w:t>H Maleki, R Shahriar, R Kazemi, F Khodadadi</w:t>
            </w:r>
          </w:p>
          <w:p w:rsidR="009A738A" w:rsidRPr="009A738A" w:rsidRDefault="009A738A" w:rsidP="009A738A">
            <w:r w:rsidRPr="009A738A">
              <w:t>American Journal of Clinical and Experimental Urology 8 (1), 38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6" w:history="1">
              <w:r w:rsidRPr="009A738A">
                <w:rPr>
                  <w:rStyle w:val="Hyperlink"/>
                </w:rPr>
                <w:t>Depression and Perceived Social Support Evaluation in Iranian Pregnant Women Who Underwent Elective or Non-Elective Cesarean Delivery in 2011-2012</w:t>
              </w:r>
            </w:hyperlink>
          </w:p>
          <w:p w:rsidR="009A738A" w:rsidRPr="009A738A" w:rsidRDefault="009A738A" w:rsidP="009A738A">
            <w:r w:rsidRPr="009A738A">
              <w:t>S Riahinejad, H Nikyar, M Salem, F Haghighat, M Riahinejad, R Kazemi, ...</w:t>
            </w:r>
          </w:p>
          <w:p w:rsidR="009A738A" w:rsidRPr="009A738A" w:rsidRDefault="009A738A" w:rsidP="009A738A">
            <w:r w:rsidRPr="009A738A">
              <w:t>Galen Medical Journal 1 (2), 72-77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7" w:history="1">
              <w:r w:rsidRPr="009A738A">
                <w:rPr>
                  <w:rStyle w:val="Hyperlink"/>
                </w:rPr>
                <w:t>Spontaneous nephrocutaneous fistula due to xanthogranulomatous pyelonephritis with secondary enterocutaneous fistula: a rare case report</w:t>
              </w:r>
            </w:hyperlink>
          </w:p>
          <w:p w:rsidR="009A738A" w:rsidRPr="009A738A" w:rsidRDefault="009A738A" w:rsidP="009A738A">
            <w:r w:rsidRPr="009A738A">
              <w:t>R Kazemi, T Gholipur-Shahraki, H Salehi, M Hatampour, K Ghadimi</w:t>
            </w:r>
          </w:p>
          <w:p w:rsidR="009A738A" w:rsidRPr="009A738A" w:rsidRDefault="009A738A" w:rsidP="009A738A">
            <w:r w:rsidRPr="009A738A">
              <w:t>American Journal of Clinical and Experimental Urology 9 (2), 177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8" w:history="1">
              <w:r w:rsidRPr="009A738A">
                <w:rPr>
                  <w:rStyle w:val="Hyperlink"/>
                </w:rPr>
                <w:t>Generalized Scrotal Edema as the First Sign of Gastric Cancer: A Case Report</w:t>
              </w:r>
            </w:hyperlink>
          </w:p>
          <w:p w:rsidR="009A738A" w:rsidRPr="009A738A" w:rsidRDefault="009A738A" w:rsidP="009A738A">
            <w:r w:rsidRPr="009A738A">
              <w:t>R Kazemi, D Taheri, M Eslamian, L Ghadirzade Arani, S Mohammadpour, ...</w:t>
            </w:r>
          </w:p>
          <w:p w:rsidR="009A738A" w:rsidRPr="009A738A" w:rsidRDefault="009A738A" w:rsidP="009A738A">
            <w:r w:rsidRPr="009A738A">
              <w:t>Translational Research in Urology 3 (3), 90-94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19" w:history="1">
              <w:r w:rsidRPr="009A738A">
                <w:rPr>
                  <w:rStyle w:val="Hyperlink"/>
                </w:rPr>
                <w:t>Risk of Inguinal Hernia Formation after Radical Prostatectomy: A Consequence or Coincidence?</w:t>
              </w:r>
            </w:hyperlink>
          </w:p>
          <w:p w:rsidR="009A738A" w:rsidRPr="009A738A" w:rsidRDefault="009A738A" w:rsidP="009A738A">
            <w:r w:rsidRPr="009A738A">
              <w:t>A Fakhr Yasseri, R Kazemi</w:t>
            </w:r>
          </w:p>
          <w:p w:rsidR="009A738A" w:rsidRPr="009A738A" w:rsidRDefault="009A738A" w:rsidP="009A738A">
            <w:r w:rsidRPr="009A738A">
              <w:t>Translational Research in Urology 3 (3), 84-86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20" w:history="1">
              <w:r w:rsidRPr="009A738A">
                <w:rPr>
                  <w:rStyle w:val="Hyperlink"/>
                </w:rPr>
                <w:t>Different Biomarkers of Acute kidney Injury in Cancer Patients</w:t>
              </w:r>
            </w:hyperlink>
          </w:p>
          <w:p w:rsidR="009A738A" w:rsidRPr="009A738A" w:rsidRDefault="009A738A" w:rsidP="009A738A">
            <w:r w:rsidRPr="009A738A">
              <w:t>ES R Kazemi, Sh Saberianpour, H Salehi, M Hatampour</w:t>
            </w:r>
          </w:p>
          <w:p w:rsidR="009A738A" w:rsidRPr="009A738A" w:rsidRDefault="009A738A" w:rsidP="009A738A">
            <w:r w:rsidRPr="009A738A">
              <w:t>Iranian journal of Pediatric Hematology and Oncology 11 (2), 134-141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21" w:history="1">
              <w:r w:rsidRPr="009A738A">
                <w:rPr>
                  <w:rStyle w:val="Hyperlink"/>
                </w:rPr>
                <w:t>Correlation between ultrasound bladder parameters with severity of symptoms and response to treatment in patients with benign prostatic hyperplasia under medical treatment</w:t>
              </w:r>
            </w:hyperlink>
          </w:p>
          <w:p w:rsidR="009A738A" w:rsidRPr="009A738A" w:rsidRDefault="009A738A" w:rsidP="009A738A">
            <w:r w:rsidRPr="009A738A">
              <w:t>M Mazaheri, F Tadayon, S Khanbabapour, A Omidi, H Salehi, R Kazemi</w:t>
            </w:r>
          </w:p>
          <w:p w:rsidR="009A738A" w:rsidRPr="009A738A" w:rsidRDefault="009A738A" w:rsidP="009A738A">
            <w:r w:rsidRPr="009A738A">
              <w:t>American Journal of Clinical and Experimental Urology 9 (3), 242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22" w:history="1">
              <w:r w:rsidRPr="009A738A">
                <w:rPr>
                  <w:rStyle w:val="Hyperlink"/>
                </w:rPr>
                <w:t>Diagnostic utility of a-methylacyl COA racemase in prostate cancer of the Iranian population</w:t>
              </w:r>
            </w:hyperlink>
          </w:p>
          <w:p w:rsidR="009A738A" w:rsidRPr="009A738A" w:rsidRDefault="009A738A" w:rsidP="009A738A">
            <w:r w:rsidRPr="009A738A">
              <w:t>D Taheri, E Roohani, MH Izadpanahi, S Dolatkhah, F Aghaaliakbari, ...</w:t>
            </w:r>
          </w:p>
          <w:p w:rsidR="009A738A" w:rsidRPr="009A738A" w:rsidRDefault="009A738A" w:rsidP="009A738A">
            <w:r w:rsidRPr="009A738A">
              <w:t>Journal of Research in Medical Sciences: The Official Journal of Isfahan …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23" w:history="1">
              <w:r w:rsidRPr="009A738A">
                <w:rPr>
                  <w:rStyle w:val="Hyperlink"/>
                </w:rPr>
                <w:t>A Investigating the Outcome of Surgery in Patients with Penile Fracture</w:t>
              </w:r>
            </w:hyperlink>
          </w:p>
          <w:p w:rsidR="009A738A" w:rsidRPr="009A738A" w:rsidRDefault="009A738A" w:rsidP="009A738A">
            <w:r w:rsidRPr="009A738A">
              <w:t>H Mazdak, H Salehi, ZT Ghamari, R Kazemi</w:t>
            </w:r>
          </w:p>
          <w:p w:rsidR="009A738A" w:rsidRPr="009A738A" w:rsidRDefault="009A738A" w:rsidP="009A738A">
            <w:r w:rsidRPr="009A738A">
              <w:t>Urology Journal, 6347-6347</w:t>
            </w:r>
          </w:p>
        </w:tc>
      </w:tr>
      <w:tr w:rsidR="009A738A" w:rsidRPr="009A738A" w:rsidTr="00B25136">
        <w:tc>
          <w:tcPr>
            <w:tcW w:w="935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9A738A" w:rsidRPr="009A738A" w:rsidRDefault="009A738A" w:rsidP="009A738A">
            <w:hyperlink r:id="rId24" w:history="1">
              <w:r w:rsidRPr="009A738A">
                <w:rPr>
                  <w:rStyle w:val="Hyperlink"/>
                </w:rPr>
                <w:t>Evaluating Maternal Social Support in Low Birth Weight Neonates Comparing With Normal Neonates in 2012</w:t>
              </w:r>
            </w:hyperlink>
          </w:p>
          <w:p w:rsidR="009A738A" w:rsidRPr="009A738A" w:rsidRDefault="009A738A" w:rsidP="009A738A">
            <w:r w:rsidRPr="009A738A">
              <w:t>S Riahinejad, B Farhangfar, R Kazemi, M Arabi</w:t>
            </w:r>
          </w:p>
          <w:p w:rsidR="009A738A" w:rsidRPr="009A738A" w:rsidRDefault="009A738A" w:rsidP="009A738A">
            <w:r w:rsidRPr="009A738A">
              <w:t>Galen Medical Journal 3 (3), 189-93</w:t>
            </w:r>
          </w:p>
        </w:tc>
      </w:tr>
    </w:tbl>
    <w:p w:rsidR="009A738A" w:rsidRDefault="009A738A" w:rsidP="009A738A"/>
    <w:p w:rsidR="009A738A" w:rsidRPr="009A738A" w:rsidRDefault="009A738A" w:rsidP="009A738A">
      <w:pPr>
        <w:rPr>
          <w:b/>
          <w:bCs/>
        </w:rPr>
      </w:pPr>
      <w:r w:rsidRPr="009A738A">
        <w:rPr>
          <w:b/>
          <w:bCs/>
        </w:rPr>
        <w:t>PRESENTATIONS AND POSTER SESSIONS</w:t>
      </w:r>
      <w:r w:rsidRPr="009A738A">
        <w:rPr>
          <w:i/>
          <w:i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A9CBD" wp14:editId="30BBEA8F">
                <wp:simplePos x="0" y="0"/>
                <wp:positionH relativeFrom="margin">
                  <wp:posOffset>0</wp:posOffset>
                </wp:positionH>
                <wp:positionV relativeFrom="paragraph">
                  <wp:posOffset>218618</wp:posOffset>
                </wp:positionV>
                <wp:extent cx="6096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03AB2" id="Straight Connector 2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48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" strokecolor="#404040 [2429]" strokeweight="2pt">
                <v:stroke linestyle="thinThin" joinstyle="miter"/>
                <w10:wrap anchorx="margin"/>
              </v:line>
            </w:pict>
          </mc:Fallback>
        </mc:AlternateContent>
      </w:r>
      <w:r w:rsidRPr="009A738A">
        <w:rPr>
          <w:i/>
          <w:i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23901" wp14:editId="1FF1B907">
                <wp:simplePos x="0" y="0"/>
                <wp:positionH relativeFrom="margin">
                  <wp:posOffset>0</wp:posOffset>
                </wp:positionH>
                <wp:positionV relativeFrom="paragraph">
                  <wp:posOffset>219456</wp:posOffset>
                </wp:positionV>
                <wp:extent cx="6096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B170" id="Straight Connector 2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pt" to="4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" strokecolor="#404040 [2429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9A738A" w:rsidRPr="009A738A" w:rsidRDefault="009A738A" w:rsidP="009A738A">
      <w:r w:rsidRPr="009A738A">
        <w:t>Outcome of surgery in patients with penile fractures</w:t>
      </w:r>
    </w:p>
    <w:p w:rsidR="009A738A" w:rsidRPr="009A738A" w:rsidRDefault="009A738A" w:rsidP="009A738A">
      <w:r w:rsidRPr="009A738A">
        <w:t>Liquid Biopsy in Prostate Cancer Diagnosis and Prognosis</w:t>
      </w:r>
    </w:p>
    <w:p w:rsidR="009A738A" w:rsidRPr="009A738A" w:rsidRDefault="009A738A" w:rsidP="009A738A">
      <w:r w:rsidRPr="009A738A">
        <w:t>Frequencies of accessory renal arteries in 129 Iranian patients</w:t>
      </w:r>
    </w:p>
    <w:p w:rsidR="009A738A" w:rsidRPr="009A738A" w:rsidRDefault="009A738A" w:rsidP="009A738A">
      <w:r w:rsidRPr="009A738A">
        <w:t>Spontaneous Nephrocutaneous Fistula due to Xanthogranulomatous  Pyelonephritis with Secondary Enterocutaneous Fistula</w:t>
      </w:r>
    </w:p>
    <w:p w:rsidR="009A738A" w:rsidRPr="009A738A" w:rsidRDefault="009A738A" w:rsidP="009A738A">
      <w:r w:rsidRPr="009A738A">
        <w:t>Catastrophic retroperitoneal hemorrhage in COVID-19 patients under anticoagulant prophylaxis</w:t>
      </w:r>
    </w:p>
    <w:p w:rsidR="009A738A" w:rsidRPr="009A738A" w:rsidRDefault="009A738A" w:rsidP="009A738A">
      <w:r w:rsidRPr="009A738A">
        <w:t>Laparoscopic associated PCNL in patient with left pelvic kidney stone</w:t>
      </w:r>
    </w:p>
    <w:p w:rsidR="009A738A" w:rsidRPr="009A738A" w:rsidRDefault="009A738A" w:rsidP="009A738A">
      <w:r w:rsidRPr="009A738A">
        <w:t>Emphysematous pyelonephritis of the kidney, lung abscess and uropsis due to xanthogranulomatous pyelonephritis</w:t>
      </w:r>
    </w:p>
    <w:p w:rsidR="009A738A" w:rsidRPr="009A738A" w:rsidRDefault="009A738A" w:rsidP="009A738A">
      <w:r w:rsidRPr="009A738A">
        <w:br/>
      </w:r>
      <w:r w:rsidRPr="009A738A">
        <w:rPr>
          <w:b/>
          <w:bCs/>
        </w:rPr>
        <w:t>RESEARCH INTERESTS</w:t>
      </w:r>
      <w:r w:rsidRPr="009A738A">
        <w:rPr>
          <w:i/>
          <w:i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3F6F8" wp14:editId="0B364F21">
                <wp:simplePos x="0" y="0"/>
                <wp:positionH relativeFrom="margin">
                  <wp:posOffset>0</wp:posOffset>
                </wp:positionH>
                <wp:positionV relativeFrom="paragraph">
                  <wp:posOffset>393014</wp:posOffset>
                </wp:positionV>
                <wp:extent cx="60960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48DA" id="Straight Connector 2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0.95pt" to="4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" strokecolor="#404040 [2429]" strokeweight="2pt">
                <v:stroke linestyle="thinThin" joinstyle="miter"/>
                <w10:wrap anchorx="margin"/>
              </v:line>
            </w:pict>
          </mc:Fallback>
        </mc:AlternateContent>
      </w:r>
      <w:r w:rsidRPr="009A738A">
        <w:br/>
        <w:t>general urology</w:t>
      </w:r>
    </w:p>
    <w:p w:rsidR="009A738A" w:rsidRPr="009A738A" w:rsidRDefault="009A738A" w:rsidP="009A738A">
      <w:r w:rsidRPr="009A738A">
        <w:t>urolithiasis</w:t>
      </w:r>
    </w:p>
    <w:p w:rsidR="009A738A" w:rsidRPr="009A738A" w:rsidRDefault="009A738A" w:rsidP="009A738A">
      <w:r w:rsidRPr="009A738A">
        <w:t>Urodynamic</w:t>
      </w:r>
    </w:p>
    <w:p w:rsidR="009A738A" w:rsidRPr="009A738A" w:rsidRDefault="009A738A" w:rsidP="009A738A">
      <w:r w:rsidRPr="009A738A">
        <w:t>endourology</w:t>
      </w:r>
    </w:p>
    <w:p w:rsidR="009A738A" w:rsidRPr="009A738A" w:rsidRDefault="009A738A" w:rsidP="009A738A">
      <w:r w:rsidRPr="009A738A">
        <w:t>uro-oncology</w:t>
      </w:r>
    </w:p>
    <w:p w:rsidR="009A738A" w:rsidRPr="009A738A" w:rsidRDefault="009A738A" w:rsidP="009A738A">
      <w:r w:rsidRPr="009A738A">
        <w:rPr>
          <w:b/>
          <w:bCs/>
        </w:rPr>
        <w:t>TEACHING INTERESTS</w:t>
      </w:r>
      <w:r w:rsidRPr="009A738A">
        <w:rPr>
          <w:b/>
          <w:bCs/>
        </w:rPr>
        <w:br/>
      </w:r>
      <w:r w:rsidRPr="009A738A">
        <w:rPr>
          <w:i/>
          <w:i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65FF5" wp14:editId="671C11F8">
                <wp:simplePos x="0" y="0"/>
                <wp:positionH relativeFrom="margin">
                  <wp:posOffset>0</wp:posOffset>
                </wp:positionH>
                <wp:positionV relativeFrom="paragraph">
                  <wp:posOffset>219456</wp:posOffset>
                </wp:positionV>
                <wp:extent cx="60960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9B305" id="Straight Connector 2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pt" to="4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" strokecolor="#404040 [2429]" strokeweight="2pt">
                <v:stroke linestyle="thinThin" joinstyle="miter"/>
                <w10:wrap anchorx="margin"/>
              </v:line>
            </w:pict>
          </mc:Fallback>
        </mc:AlternateContent>
      </w:r>
      <w:r w:rsidRPr="009A738A">
        <w:rPr>
          <w:i/>
          <w:iCs/>
        </w:rPr>
        <w:t xml:space="preserve"> </w:t>
      </w:r>
      <w:r w:rsidRPr="009A738A">
        <w:t>general urology</w:t>
      </w:r>
    </w:p>
    <w:p w:rsidR="009A738A" w:rsidRPr="009A738A" w:rsidRDefault="009A738A" w:rsidP="009A738A">
      <w:r w:rsidRPr="009A738A">
        <w:t>urolithiasis</w:t>
      </w:r>
    </w:p>
    <w:p w:rsidR="009A738A" w:rsidRPr="009A738A" w:rsidRDefault="009A738A" w:rsidP="009A738A">
      <w:r w:rsidRPr="009A738A">
        <w:t>Urodynamic</w:t>
      </w:r>
    </w:p>
    <w:p w:rsidR="009A738A" w:rsidRPr="009A738A" w:rsidRDefault="009A738A" w:rsidP="009A738A">
      <w:r w:rsidRPr="009A738A">
        <w:t>endourology</w:t>
      </w:r>
    </w:p>
    <w:p w:rsidR="009A738A" w:rsidRPr="009A738A" w:rsidRDefault="009A738A" w:rsidP="009A738A">
      <w:r w:rsidRPr="009A738A">
        <w:t>uro-oncology</w:t>
      </w:r>
    </w:p>
    <w:p w:rsidR="000150D2" w:rsidRDefault="00B32EA9" w:rsidP="009A738A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8F87D" wp14:editId="76E1C6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18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5CDF3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sectPr w:rsidR="000150D2" w:rsidSect="000150D2">
      <w:pgSz w:w="12240" w:h="15840"/>
      <w:pgMar w:top="567" w:right="567" w:bottom="567" w:left="567" w:header="709" w:footer="709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17" w:rsidRDefault="00647017" w:rsidP="00AA01E6">
      <w:pPr>
        <w:spacing w:after="0" w:line="240" w:lineRule="auto"/>
      </w:pPr>
      <w:r>
        <w:separator/>
      </w:r>
    </w:p>
  </w:endnote>
  <w:endnote w:type="continuationSeparator" w:id="0">
    <w:p w:rsidR="00647017" w:rsidRDefault="00647017" w:rsidP="00A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17" w:rsidRDefault="00647017" w:rsidP="00AA01E6">
      <w:pPr>
        <w:spacing w:after="0" w:line="240" w:lineRule="auto"/>
      </w:pPr>
      <w:r>
        <w:separator/>
      </w:r>
    </w:p>
  </w:footnote>
  <w:footnote w:type="continuationSeparator" w:id="0">
    <w:p w:rsidR="00647017" w:rsidRDefault="00647017" w:rsidP="00AA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2"/>
    <w:rsid w:val="000150D2"/>
    <w:rsid w:val="00265BD6"/>
    <w:rsid w:val="0027451F"/>
    <w:rsid w:val="003A2D02"/>
    <w:rsid w:val="00647017"/>
    <w:rsid w:val="009A738A"/>
    <w:rsid w:val="009E7872"/>
    <w:rsid w:val="00AA01E6"/>
    <w:rsid w:val="00B32EA9"/>
    <w:rsid w:val="00F0123B"/>
    <w:rsid w:val="00F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4:docId w14:val="0930B592"/>
  <w15:chartTrackingRefBased/>
  <w15:docId w15:val="{E033ECC9-2F4F-494B-A5C7-53463769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BD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265BD6"/>
  </w:style>
  <w:style w:type="table" w:styleId="TableGrid">
    <w:name w:val="Table Grid"/>
    <w:basedOn w:val="TableNormal"/>
    <w:uiPriority w:val="39"/>
    <w:rsid w:val="0026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E6"/>
  </w:style>
  <w:style w:type="paragraph" w:styleId="Footer">
    <w:name w:val="footer"/>
    <w:basedOn w:val="Normal"/>
    <w:link w:val="FooterChar"/>
    <w:uiPriority w:val="99"/>
    <w:unhideWhenUsed/>
    <w:rsid w:val="00AA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view_op=view_citation&amp;hl=en&amp;user=7hduJVoAAAAJ&amp;citation_for_view=7hduJVoAAAAJ:u-x6o8ySG0sC" TargetMode="External"/><Relationship Id="rId18" Type="http://schemas.openxmlformats.org/officeDocument/2006/relationships/hyperlink" Target="https://scholar.google.com/citations?view_op=view_citation&amp;hl=en&amp;user=7hduJVoAAAAJ&amp;citation_for_view=7hduJVoAAAAJ:roLk4NBRz8U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7hduJVoAAAAJ&amp;citation_for_view=7hduJVoAAAAJ:ufrVoPGSRks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7hduJVoAAAAJ&amp;citation_for_view=7hduJVoAAAAJ:qjMakFHDy7sC" TargetMode="External"/><Relationship Id="rId17" Type="http://schemas.openxmlformats.org/officeDocument/2006/relationships/hyperlink" Target="https://scholar.google.com/citations?view_op=view_citation&amp;hl=en&amp;user=7hduJVoAAAAJ&amp;citation_for_view=7hduJVoAAAAJ:eQOLeE2rZwM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7hduJVoAAAAJ&amp;citation_for_view=7hduJVoAAAAJ:Y0pCki6q_DkC" TargetMode="External"/><Relationship Id="rId20" Type="http://schemas.openxmlformats.org/officeDocument/2006/relationships/hyperlink" Target="https://scholar.google.com/citations?view_op=view_citation&amp;hl=en&amp;user=7hduJVoAAAAJ&amp;citation_for_view=7hduJVoAAAAJ:YsMSGLbcyi4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7hduJVoAAAAJ&amp;citation_for_view=7hduJVoAAAAJ:u5HHmVD_uO8C" TargetMode="External"/><Relationship Id="rId24" Type="http://schemas.openxmlformats.org/officeDocument/2006/relationships/hyperlink" Target="https://scholar.google.com/citations?view_op=view_citation&amp;hl=en&amp;user=7hduJVoAAAAJ&amp;citation_for_view=7hduJVoAAAAJ:d1gkVwhDpl0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7hduJVoAAAAJ&amp;citation_for_view=7hduJVoAAAAJ:9yKSN-GCB0IC" TargetMode="External"/><Relationship Id="rId23" Type="http://schemas.openxmlformats.org/officeDocument/2006/relationships/hyperlink" Target="https://scholar.google.com/citations?view_op=view_citation&amp;hl=en&amp;user=7hduJVoAAAAJ&amp;citation_for_view=7hduJVoAAAAJ:2osOgNQ5qMEC" TargetMode="External"/><Relationship Id="rId10" Type="http://schemas.openxmlformats.org/officeDocument/2006/relationships/hyperlink" Target="https://scholar.google.com/citations?hl=en&amp;user=7hduJVoAAAAJ&amp;view_op=list_works&amp;sortby=title" TargetMode="External"/><Relationship Id="rId19" Type="http://schemas.openxmlformats.org/officeDocument/2006/relationships/hyperlink" Target="https://scholar.google.com/citations?view_op=view_citation&amp;hl=en&amp;user=7hduJVoAAAAJ&amp;citation_for_view=7hduJVoAAAAJ:_FxGoFyzp5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8993-6670" TargetMode="External"/><Relationship Id="rId14" Type="http://schemas.openxmlformats.org/officeDocument/2006/relationships/hyperlink" Target="https://scholar.google.com/citations?view_op=view_citation&amp;hl=en&amp;user=7hduJVoAAAAJ&amp;citation_for_view=7hduJVoAAAAJ:LkGwnXOMwfcC" TargetMode="External"/><Relationship Id="rId22" Type="http://schemas.openxmlformats.org/officeDocument/2006/relationships/hyperlink" Target="https://scholar.google.com/citations?view_op=view_citation&amp;hl=en&amp;user=7hduJVoAAAAJ&amp;citation_for_view=7hduJVoAAAAJ:WF5omc3nYN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B529-B5BE-48A9-A7A5-1FED23DE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hanieh</cp:lastModifiedBy>
  <cp:revision>2</cp:revision>
  <dcterms:created xsi:type="dcterms:W3CDTF">2022-07-09T17:14:00Z</dcterms:created>
  <dcterms:modified xsi:type="dcterms:W3CDTF">2022-07-09T17:14:00Z</dcterms:modified>
</cp:coreProperties>
</file>